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exact"/>
        <w:ind w:right="120"/>
        <w:jc w:val="center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000008"/>
          <w:sz w:val="36"/>
          <w:szCs w:val="36"/>
        </w:rPr>
        <w:t>中航工业厦门天马微电子有限公司招聘简章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</w:rPr>
        <w:t>一、公司简介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sz w:val="20"/>
          <w:szCs w:val="20"/>
        </w:rPr>
      </w:pPr>
      <w:r>
        <w:rPr>
          <w:rFonts w:ascii="微软雅黑" w:hAnsi="微软雅黑" w:eastAsia="微软雅黑" w:cs="微软雅黑"/>
        </w:rPr>
        <w:t>天马微电子股份有限公司成⽴立于</w:t>
      </w:r>
      <w:r>
        <w:rPr>
          <w:rFonts w:eastAsia="Times New Roman"/>
        </w:rPr>
        <w:t xml:space="preserve"> 1983 </w:t>
      </w:r>
      <w:r>
        <w:rPr>
          <w:rFonts w:ascii="微软雅黑" w:hAnsi="微软雅黑" w:eastAsia="微软雅黑" w:cs="微软雅黑"/>
        </w:rPr>
        <w:t>年，是世界五百强中航工业集团旗下的高新技术企业，</w:t>
      </w:r>
      <w:r>
        <w:rPr>
          <w:rFonts w:eastAsia="Times New Roman"/>
        </w:rPr>
        <w:t xml:space="preserve">1995 </w:t>
      </w:r>
      <w:r>
        <w:rPr>
          <w:rFonts w:ascii="微软雅黑" w:hAnsi="微软雅黑" w:eastAsia="微软雅黑" w:cs="微软雅黑"/>
        </w:rPr>
        <w:t>年在深圳证券交易所上市（证券简称：深天马</w:t>
      </w:r>
      <w:r>
        <w:rPr>
          <w:rFonts w:eastAsia="Times New Roman"/>
        </w:rPr>
        <w:t xml:space="preserve"> A</w:t>
      </w:r>
      <w:r>
        <w:rPr>
          <w:rFonts w:ascii="微软雅黑" w:hAnsi="微软雅黑" w:eastAsia="微软雅黑" w:cs="微软雅黑"/>
        </w:rPr>
        <w:t>，证券代码：</w:t>
      </w:r>
      <w:r>
        <w:rPr>
          <w:rFonts w:eastAsia="Times New Roman"/>
        </w:rPr>
        <w:t>000050</w:t>
      </w:r>
      <w:r>
        <w:rPr>
          <w:rFonts w:ascii="微软雅黑" w:hAnsi="微软雅黑" w:eastAsia="微软雅黑" w:cs="微软雅黑"/>
        </w:rPr>
        <w:t>），总资产超过</w:t>
      </w:r>
      <w:r>
        <w:rPr>
          <w:rFonts w:eastAsia="Times New Roman"/>
        </w:rPr>
        <w:t xml:space="preserve"> 500 </w:t>
      </w:r>
      <w:r>
        <w:rPr>
          <w:rFonts w:ascii="微软雅黑" w:hAnsi="微软雅黑" w:eastAsia="微软雅黑" w:cs="微软雅黑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经过⼆十多年的发展，现已发展成为⼀家集研发、设计、生产、销售和服务为⼀体的大型</w:t>
      </w:r>
      <w:r>
        <w:rPr>
          <w:rFonts w:ascii="微软雅黑" w:hAnsi="微软雅黑" w:eastAsia="微软雅黑" w:cs="微软雅黑"/>
          <w:b/>
          <w:bCs/>
        </w:rPr>
        <w:t>国企上市公司</w:t>
      </w:r>
      <w:r>
        <w:rPr>
          <w:rFonts w:ascii="微软雅黑" w:hAnsi="微软雅黑" w:eastAsia="微软雅黑" w:cs="微软雅黑"/>
        </w:rPr>
        <w:t>。产品广泛应用于智能手机、平板电脑、车载显示、医疗显示、工业仪表、智能穿戴和智能家居等众多领域。拥有深圳、上海、成都、武汉、厦门、日本等八大产业基地及欧洲天</w:t>
      </w:r>
      <w:r>
        <w:rPr>
          <w:rFonts w:hint="eastAsia" w:ascii="微软雅黑" w:hAnsi="微软雅黑" w:eastAsia="微软雅黑" w:cs="微软雅黑"/>
          <w:lang w:eastAsia="zh-CN"/>
        </w:rPr>
        <w:t>马、</w:t>
      </w:r>
      <w:r>
        <w:rPr>
          <w:rFonts w:ascii="微软雅黑" w:hAnsi="微软雅黑" w:eastAsia="微软雅黑" w:cs="微软雅黑"/>
        </w:rPr>
        <w:t>美国天马、韩国天马、驰誉电子等境外子公司。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在技术水平、产品质</w:t>
      </w:r>
      <w:r>
        <w:rPr>
          <w:rFonts w:ascii="Malgun Gothic" w:hAnsi="Malgun Gothic" w:eastAsia="Malgun Gothic" w:cs="Malgun Gothic"/>
        </w:rPr>
        <w:t>量</w:t>
      </w:r>
      <w:r>
        <w:rPr>
          <w:rFonts w:ascii="微软雅黑" w:hAnsi="微软雅黑" w:eastAsia="微软雅黑" w:cs="微软雅黑"/>
        </w:rPr>
        <w:t>、产品档次及市场占有率等⽅⾯均居</w:t>
      </w:r>
      <w:r>
        <w:rPr>
          <w:rFonts w:ascii="微软雅黑" w:hAnsi="微软雅黑" w:eastAsia="微软雅黑" w:cs="微软雅黑"/>
          <w:b/>
          <w:bCs/>
        </w:rPr>
        <w:t>国内同行业前列</w:t>
      </w:r>
      <w:r>
        <w:rPr>
          <w:rFonts w:ascii="微软雅黑" w:hAnsi="微软雅黑" w:eastAsia="微软雅黑" w:cs="微软雅黑"/>
        </w:rPr>
        <w:t>，产</w:t>
      </w:r>
      <w:r>
        <w:rPr>
          <w:rFonts w:ascii="Malgun Gothic" w:hAnsi="Malgun Gothic" w:eastAsia="Malgun Gothic" w:cs="Malgun Gothic"/>
        </w:rPr>
        <w:t>量</w:t>
      </w:r>
      <w:r>
        <w:rPr>
          <w:rFonts w:ascii="微软雅黑" w:hAnsi="微软雅黑" w:eastAsia="微软雅黑" w:cs="微软雅黑"/>
        </w:rPr>
        <w:t>稳居</w:t>
      </w:r>
      <w:r>
        <w:rPr>
          <w:rFonts w:ascii="微软雅黑" w:hAnsi="微软雅黑" w:eastAsia="微软雅黑" w:cs="微软雅黑"/>
          <w:b/>
          <w:bCs/>
        </w:rPr>
        <w:t>全国第一</w:t>
      </w:r>
      <w:r>
        <w:rPr>
          <w:rFonts w:ascii="微软雅黑" w:hAnsi="微软雅黑" w:eastAsia="微软雅黑" w:cs="微软雅黑"/>
        </w:rPr>
        <w:t>，</w:t>
      </w:r>
      <w:r>
        <w:rPr>
          <w:rFonts w:ascii="微软雅黑" w:hAnsi="微软雅黑" w:eastAsia="微软雅黑" w:cs="微软雅黑"/>
          <w:b/>
          <w:bCs/>
        </w:rPr>
        <w:t>全球第四</w:t>
      </w:r>
      <w:r>
        <w:rPr>
          <w:rFonts w:ascii="微软雅黑" w:hAnsi="微软雅黑" w:eastAsia="微软雅黑" w:cs="微软雅黑"/>
        </w:rPr>
        <w:t>。</w:t>
      </w:r>
      <w:r>
        <w:rPr>
          <w:rFonts w:eastAsia="Times New Roman"/>
        </w:rPr>
        <w:t xml:space="preserve">2014 </w:t>
      </w:r>
      <w:r>
        <w:rPr>
          <w:rFonts w:ascii="微软雅黑" w:hAnsi="微软雅黑" w:eastAsia="微软雅黑" w:cs="微软雅黑"/>
        </w:rPr>
        <w:t>年公司完成销售额</w:t>
      </w:r>
      <w:r>
        <w:rPr>
          <w:rFonts w:eastAsia="Times New Roman"/>
        </w:rPr>
        <w:t xml:space="preserve"> 170 </w:t>
      </w:r>
      <w:r>
        <w:rPr>
          <w:rFonts w:ascii="微软雅黑" w:hAnsi="微软雅黑" w:eastAsia="微软雅黑" w:cs="微软雅黑"/>
        </w:rPr>
        <w:t>亿，拥有在职员⼯工超过</w:t>
      </w:r>
      <w:r>
        <w:rPr>
          <w:rFonts w:eastAsia="Times New Roman"/>
        </w:rPr>
        <w:t xml:space="preserve"> 2400</w:t>
      </w:r>
      <w:r>
        <w:rPr>
          <w:rFonts w:ascii="微软雅黑" w:hAnsi="微软雅黑" w:eastAsia="微软雅黑" w:cs="微软雅黑"/>
        </w:rPr>
        <w:t>人。公司以激情、高效、共赢为核心价值观，以创造精彩、引领视界为使命，以成为备受社会尊重和员⼯工热爱</w:t>
      </w:r>
      <w:r>
        <w:rPr>
          <w:rFonts w:hint="eastAsia" w:ascii="微软雅黑" w:hAnsi="微软雅黑" w:eastAsia="微软雅黑" w:cs="微软雅黑"/>
          <w:lang w:val="en-US" w:eastAsia="zh-CN"/>
        </w:rPr>
        <w:t>的全</w:t>
      </w:r>
      <w:r>
        <w:rPr>
          <w:rFonts w:ascii="微软雅黑" w:hAnsi="微软雅黑" w:eastAsia="微软雅黑" w:cs="微软雅黑"/>
        </w:rPr>
        <w:t>球显示领域领先企业为愿景，以科技为本，创新服务于消费类和专业类全球显示市场。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ascii="微软雅黑" w:hAnsi="微软雅黑" w:eastAsia="微软雅黑" w:cs="微软雅黑"/>
          <w:b/>
          <w:bCs/>
        </w:rPr>
        <w:t>生产技工及储备助理技术员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sz w:val="20"/>
          <w:szCs w:val="20"/>
        </w:rPr>
      </w:pPr>
      <w:r>
        <w:rPr>
          <w:rFonts w:eastAsia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  <w:lang w:val="en-US" w:eastAsia="zh-CN"/>
        </w:rPr>
        <w:t>大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z w:val="21"/>
          <w:szCs w:val="21"/>
        </w:rPr>
        <w:t>（含）以上学历；</w:t>
      </w:r>
      <w:r>
        <w:rPr>
          <w:rFonts w:ascii="Malgun Gothic" w:hAnsi="Malgun Gothic" w:eastAsia="Malgun Gothic" w:cs="Malgun Gothic"/>
          <w:sz w:val="21"/>
          <w:szCs w:val="21"/>
        </w:rPr>
        <w:t>年</w:t>
      </w:r>
      <w:r>
        <w:rPr>
          <w:rFonts w:ascii="微软雅黑" w:hAnsi="微软雅黑" w:eastAsia="微软雅黑" w:cs="微软雅黑"/>
          <w:sz w:val="21"/>
          <w:szCs w:val="21"/>
        </w:rPr>
        <w:t>龄：</w:t>
      </w:r>
      <w:r>
        <w:rPr>
          <w:rFonts w:eastAsia="Times New Roman"/>
          <w:sz w:val="21"/>
          <w:szCs w:val="21"/>
        </w:rPr>
        <w:t>18</w:t>
      </w:r>
      <w:r>
        <w:rPr>
          <w:rFonts w:ascii="微软雅黑" w:hAnsi="微软雅黑" w:eastAsia="微软雅黑" w:cs="微软雅黑"/>
          <w:sz w:val="21"/>
          <w:szCs w:val="21"/>
        </w:rPr>
        <w:t xml:space="preserve"> 周岁以上；男女</w:t>
      </w:r>
      <w:r>
        <w:rPr>
          <w:rFonts w:ascii="Malgun Gothic" w:hAnsi="Malgun Gothic" w:eastAsia="Malgun Gothic" w:cs="Malgun Gothic"/>
          <w:sz w:val="21"/>
          <w:szCs w:val="21"/>
        </w:rPr>
        <w:t>不</w:t>
      </w:r>
      <w:r>
        <w:rPr>
          <w:rFonts w:ascii="微软雅黑" w:hAnsi="微软雅黑" w:eastAsia="微软雅黑" w:cs="微软雅黑"/>
          <w:sz w:val="21"/>
          <w:szCs w:val="21"/>
        </w:rPr>
        <w:t>限。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sz w:val="20"/>
          <w:szCs w:val="20"/>
        </w:rPr>
      </w:pPr>
      <w:r>
        <w:rPr>
          <w:rFonts w:eastAsia="Times New Roman"/>
        </w:rPr>
        <w:t>2</w:t>
      </w:r>
      <w:r>
        <w:rPr>
          <w:rFonts w:ascii="宋体" w:hAnsi="宋体" w:eastAsia="宋体" w:cs="宋体"/>
        </w:rPr>
        <w:t>、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sz w:val="21"/>
          <w:szCs w:val="21"/>
        </w:rPr>
        <w:t>专业：电子技术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ascii="微软雅黑" w:hAnsi="微软雅黑" w:eastAsia="微软雅黑" w:cs="微软雅黑"/>
          <w:sz w:val="21"/>
          <w:szCs w:val="21"/>
        </w:rPr>
        <w:t>计算机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/数控专业/</w:t>
      </w:r>
      <w:r>
        <w:rPr>
          <w:rFonts w:ascii="微软雅黑" w:hAnsi="微软雅黑" w:eastAsia="微软雅黑" w:cs="微软雅黑"/>
          <w:sz w:val="21"/>
          <w:szCs w:val="21"/>
        </w:rPr>
        <w:t>机械自动化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ascii="微软雅黑" w:hAnsi="微软雅黑" w:eastAsia="微软雅黑" w:cs="微软雅黑"/>
          <w:sz w:val="21"/>
          <w:szCs w:val="21"/>
        </w:rPr>
        <w:t>机电一体化等理工科专业，优秀者不限专业。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sz w:val="20"/>
          <w:szCs w:val="20"/>
        </w:rPr>
      </w:pPr>
      <w:r>
        <w:rPr>
          <w:rFonts w:eastAsia="Times New Roman"/>
        </w:rPr>
        <w:t>3</w:t>
      </w:r>
      <w:r>
        <w:rPr>
          <w:rFonts w:ascii="宋体" w:hAnsi="宋体" w:eastAsia="宋体" w:cs="宋体"/>
        </w:rPr>
        <w:t>、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sz w:val="21"/>
          <w:szCs w:val="21"/>
        </w:rPr>
        <w:t>踏实勤</w:t>
      </w:r>
      <w:r>
        <w:rPr>
          <w:rFonts w:ascii="MS Gothic" w:hAnsi="MS Gothic" w:eastAsia="MS Gothic" w:cs="MS Gothic"/>
          <w:sz w:val="21"/>
          <w:szCs w:val="21"/>
        </w:rPr>
        <w:t>勤</w:t>
      </w:r>
      <w:r>
        <w:rPr>
          <w:rFonts w:ascii="微软雅黑" w:hAnsi="微软雅黑" w:eastAsia="微软雅黑" w:cs="微软雅黑"/>
          <w:sz w:val="21"/>
          <w:szCs w:val="21"/>
        </w:rPr>
        <w:t>奋、吃苦耐劳、积极上进，有</w:t>
      </w:r>
      <w:r>
        <w:rPr>
          <w:rFonts w:ascii="Malgun Gothic" w:hAnsi="Malgun Gothic" w:eastAsia="Malgun Gothic" w:cs="Malgun Gothic"/>
          <w:sz w:val="21"/>
          <w:szCs w:val="21"/>
        </w:rPr>
        <w:t>烈</w:t>
      </w:r>
      <w:r>
        <w:rPr>
          <w:rFonts w:ascii="微软雅黑" w:hAnsi="微软雅黑" w:eastAsia="微软雅黑" w:cs="微软雅黑"/>
          <w:sz w:val="21"/>
          <w:szCs w:val="21"/>
        </w:rPr>
        <w:t>的学习欲望、具备相应的学习能⼒。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身体健康状况符合公司要求。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color w:val="FF0000"/>
          <w:sz w:val="24"/>
        </w:rPr>
      </w:pPr>
      <w:r>
        <w:rPr>
          <w:rFonts w:ascii="微软雅黑" w:hAnsi="微软雅黑" w:eastAsia="微软雅黑" w:cs="微软雅黑"/>
          <w:sz w:val="21"/>
          <w:szCs w:val="21"/>
        </w:rPr>
        <w:t>数理化成绩优秀者优先，有体育及文艺特长优先，学生</w:t>
      </w:r>
      <w:r>
        <w:rPr>
          <w:rFonts w:eastAsia="Times New Roman"/>
          <w:sz w:val="21"/>
          <w:szCs w:val="21"/>
        </w:rPr>
        <w:t>/</w:t>
      </w:r>
      <w:r>
        <w:rPr>
          <w:rFonts w:ascii="微软雅黑" w:hAnsi="微软雅黑" w:eastAsia="微软雅黑" w:cs="微软雅黑"/>
          <w:sz w:val="21"/>
          <w:szCs w:val="21"/>
        </w:rPr>
        <w:t>社团干部优先。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color w:val="FF000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世界五百强助理工程师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20名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  <w:r>
        <w:rPr>
          <w:rFonts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协助工程师分析和解决量产中发生的产品不良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，</w:t>
      </w:r>
      <w:r>
        <w:rPr>
          <w:rFonts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设备日常点检,故障处理,异常对应,保养计划实施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TP检测员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10名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default"/>
          <w:lang w:val="en-US" w:eastAsia="zh-CN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检验标准负责产品检验，产品检验计划编制工作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，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协助质量部长制定产品检验标准负责公司标准化审核工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，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负责产品的应收工作，符合的整合出库，不符合的入库后根据公司的制定进行整改。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jc w:val="lef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储备技术人员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20名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sz w:val="20"/>
          <w:szCs w:val="20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了解设备功能及该操作岗位所处的生产流程节点；定期进行设备保养点检；按照工艺卡标准进行该工作岗位的入料生产及出货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</w:rPr>
        <w:t>薪资待遇：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80" w:hanging="290"/>
        <w:textAlignment w:val="auto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社会保险：养</w:t>
      </w:r>
      <w:r>
        <w:rPr>
          <w:rFonts w:ascii="Malgun Gothic" w:hAnsi="Malgun Gothic" w:eastAsia="Malgun Gothic" w:cs="Malgun Gothic"/>
        </w:rPr>
        <w:t>老</w:t>
      </w:r>
      <w:r>
        <w:rPr>
          <w:rFonts w:ascii="微软雅黑" w:hAnsi="微软雅黑" w:eastAsia="微软雅黑" w:cs="微软雅黑"/>
        </w:rPr>
        <w:t>保险、工伤保险、医疗保险、生育保险、失业保险、人身意外保险（商业险）、住</w:t>
      </w:r>
      <w:r>
        <w:rPr>
          <w:rFonts w:hint="eastAsia" w:ascii="微软雅黑" w:hAnsi="微软雅黑" w:eastAsia="微软雅黑" w:cs="微软雅黑"/>
          <w:lang w:val="en-US" w:eastAsia="zh-CN"/>
        </w:rPr>
        <w:t>房公</w:t>
      </w:r>
      <w:r>
        <w:rPr>
          <w:rFonts w:ascii="微软雅黑" w:hAnsi="微软雅黑" w:eastAsia="微软雅黑" w:cs="微软雅黑"/>
        </w:rPr>
        <w:t>积</w:t>
      </w:r>
      <w:r>
        <w:rPr>
          <w:rFonts w:ascii="Malgun Gothic" w:hAnsi="Malgun Gothic" w:eastAsia="Malgun Gothic" w:cs="Malgun Gothic"/>
        </w:rPr>
        <w:t>金</w:t>
      </w:r>
      <w:r>
        <w:rPr>
          <w:rFonts w:ascii="微软雅黑" w:hAnsi="微软雅黑" w:eastAsia="微软雅黑" w:cs="微软雅黑"/>
        </w:rPr>
        <w:t>；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sz w:val="20"/>
          <w:szCs w:val="20"/>
        </w:rPr>
      </w:pPr>
      <w:r>
        <w:rPr>
          <w:rFonts w:eastAsia="Times New Roman"/>
        </w:rPr>
        <w:t>2</w:t>
      </w:r>
      <w:r>
        <w:rPr>
          <w:rFonts w:ascii="宋体" w:hAnsi="宋体" w:eastAsia="宋体" w:cs="宋体"/>
        </w:rPr>
        <w:t>、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sz w:val="21"/>
          <w:szCs w:val="21"/>
        </w:rPr>
        <w:t>体检：公司每</w:t>
      </w:r>
      <w:r>
        <w:rPr>
          <w:rFonts w:ascii="Malgun Gothic" w:hAnsi="Malgun Gothic" w:eastAsia="Malgun Gothic" w:cs="Malgun Gothic"/>
          <w:sz w:val="21"/>
          <w:szCs w:val="21"/>
        </w:rPr>
        <w:t>年</w:t>
      </w:r>
      <w:r>
        <w:rPr>
          <w:rFonts w:ascii="微软雅黑" w:hAnsi="微软雅黑" w:eastAsia="微软雅黑" w:cs="微软雅黑"/>
          <w:sz w:val="21"/>
          <w:szCs w:val="21"/>
        </w:rPr>
        <w:t>组织员工免费体检⼀一次；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80"/>
        <w:textAlignment w:val="auto"/>
        <w:rPr>
          <w:sz w:val="20"/>
          <w:szCs w:val="20"/>
        </w:rPr>
      </w:pPr>
      <w:r>
        <w:rPr>
          <w:rFonts w:eastAsia="Times New Roman"/>
        </w:rPr>
        <w:t>3</w:t>
      </w:r>
      <w:r>
        <w:rPr>
          <w:rFonts w:ascii="宋体" w:hAnsi="宋体" w:eastAsia="宋体" w:cs="宋体"/>
        </w:rPr>
        <w:t>、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</w:rPr>
        <w:t>薪资结构：</w:t>
      </w:r>
      <w:r>
        <w:rPr>
          <w:rFonts w:ascii="微软雅黑" w:hAnsi="微软雅黑" w:eastAsia="微软雅黑" w:cs="微软雅黑"/>
          <w:b/>
          <w:bCs/>
        </w:rPr>
        <w:t>综合：</w:t>
      </w:r>
      <w:r>
        <w:rPr>
          <w:rFonts w:eastAsia="Times New Roman"/>
          <w:b/>
          <w:bCs/>
        </w:rPr>
        <w:t>4150-5500</w:t>
      </w:r>
    </w:p>
    <w:p>
      <w:pPr>
        <w:tabs>
          <w:tab w:val="left" w:pos="840"/>
        </w:tabs>
        <w:spacing w:line="291" w:lineRule="exact"/>
        <w:ind w:left="20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000008"/>
        </w:rPr>
        <w:t>六、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b/>
          <w:bCs/>
          <w:color w:val="000008"/>
        </w:rPr>
        <w:t>简历投递方式：</w:t>
      </w:r>
    </w:p>
    <w:p>
      <w:pPr>
        <w:spacing w:line="275" w:lineRule="exact"/>
        <w:rPr>
          <w:sz w:val="20"/>
          <w:szCs w:val="20"/>
        </w:rPr>
      </w:pPr>
    </w:p>
    <w:p>
      <w:pPr>
        <w:spacing w:line="291" w:lineRule="exact"/>
        <w:ind w:left="440"/>
        <w:rPr>
          <w:sz w:val="20"/>
          <w:szCs w:val="20"/>
        </w:rPr>
      </w:pPr>
      <w:r>
        <w:rPr>
          <w:rFonts w:eastAsia="Times New Roman"/>
          <w:b/>
          <w:bCs/>
          <w:color w:val="000008"/>
        </w:rPr>
        <w:t>TEL</w:t>
      </w:r>
      <w:r>
        <w:rPr>
          <w:rFonts w:ascii="微软雅黑" w:hAnsi="微软雅黑" w:eastAsia="微软雅黑" w:cs="微软雅黑"/>
          <w:b/>
          <w:bCs/>
          <w:color w:val="000008"/>
        </w:rPr>
        <w:t>：</w:t>
      </w:r>
      <w:r>
        <w:rPr>
          <w:rFonts w:eastAsia="Times New Roman"/>
          <w:b/>
          <w:bCs/>
          <w:color w:val="000008"/>
        </w:rPr>
        <w:t>1</w:t>
      </w:r>
      <w:r>
        <w:rPr>
          <w:rFonts w:hint="eastAsia" w:eastAsia="宋体"/>
          <w:b/>
          <w:bCs/>
          <w:color w:val="000008"/>
          <w:lang w:val="en-US" w:eastAsia="zh-CN"/>
        </w:rPr>
        <w:t>3860400561</w:t>
      </w:r>
      <w:r>
        <w:rPr>
          <w:rFonts w:hint="eastAsia" w:ascii="宋体" w:hAnsi="宋体" w:eastAsia="宋体" w:cs="宋体"/>
          <w:b/>
          <w:bCs/>
          <w:color w:val="000008"/>
        </w:rPr>
        <w:t>（微信同号）</w:t>
      </w:r>
      <w:r>
        <w:rPr>
          <w:rFonts w:eastAsia="Times New Roman"/>
          <w:b/>
          <w:bCs/>
          <w:color w:val="00000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8"/>
          <w:lang w:val="en-US" w:eastAsia="zh-CN"/>
        </w:rPr>
        <w:t>章</w:t>
      </w:r>
      <w:r>
        <w:rPr>
          <w:rFonts w:ascii="微软雅黑" w:hAnsi="微软雅黑" w:eastAsia="微软雅黑" w:cs="微软雅黑"/>
          <w:b/>
          <w:bCs/>
          <w:color w:val="000008"/>
        </w:rPr>
        <w:t>经理</w:t>
      </w:r>
    </w:p>
    <w:p>
      <w:pPr>
        <w:spacing w:line="291" w:lineRule="exact"/>
        <w:ind w:left="440"/>
        <w:rPr>
          <w:rFonts w:hint="default" w:ascii="等线" w:hAnsi="等线" w:eastAsia="等线" w:cs="等线"/>
          <w:b/>
          <w:bCs/>
          <w:color w:val="000008"/>
          <w:sz w:val="20"/>
          <w:szCs w:val="20"/>
          <w:lang w:val="en-US" w:eastAsia="zh-CN"/>
        </w:rPr>
      </w:pPr>
      <w:r>
        <w:rPr>
          <w:rFonts w:eastAsia="Times New Roman"/>
          <w:b/>
          <w:bCs/>
          <w:color w:val="000008"/>
        </w:rPr>
        <w:t>E-mail</w:t>
      </w:r>
      <w:r>
        <w:rPr>
          <w:rFonts w:ascii="微软雅黑" w:hAnsi="微软雅黑" w:eastAsia="微软雅黑" w:cs="微软雅黑"/>
          <w:b/>
          <w:bCs/>
          <w:color w:val="000008"/>
        </w:rPr>
        <w:t>：</w:t>
      </w:r>
      <w:r>
        <w:rPr>
          <w:rFonts w:hint="eastAsia" w:ascii="等线" w:hAnsi="等线" w:eastAsia="等线" w:cs="等线"/>
          <w:b/>
          <w:bCs/>
          <w:color w:val="000008"/>
          <w:u w:val="none"/>
        </w:rPr>
        <w:t>tianmahrg@163.com</w:t>
      </w:r>
      <w:r>
        <w:rPr>
          <w:rFonts w:hint="eastAsia" w:ascii="等线" w:hAnsi="等线" w:eastAsia="等线" w:cs="等线"/>
          <w:b/>
          <w:bCs/>
          <w:color w:val="000008"/>
          <w:lang w:val="en-US" w:eastAsia="zh-CN"/>
        </w:rPr>
        <w:t xml:space="preserve"> 章经理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5467C"/>
    <w:multiLevelType w:val="singleLevel"/>
    <w:tmpl w:val="87A5467C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C6AD9D95"/>
    <w:multiLevelType w:val="singleLevel"/>
    <w:tmpl w:val="C6AD9D95"/>
    <w:lvl w:ilvl="0" w:tentative="0">
      <w:start w:val="4"/>
      <w:numFmt w:val="decimal"/>
      <w:lvlText w:val="%1、"/>
      <w:lvlJc w:val="left"/>
    </w:lvl>
  </w:abstractNum>
  <w:abstractNum w:abstractNumId="2">
    <w:nsid w:val="DCCAA072"/>
    <w:multiLevelType w:val="singleLevel"/>
    <w:tmpl w:val="DCCAA0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E5B05"/>
    <w:rsid w:val="3D6423BA"/>
    <w:rsid w:val="48D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2020-09-14T03:18:00Z</dcterms:created>
  <dc:creator>15212210861</dc:creator>
  <cp:lastModifiedBy>厦门天马招聘部章经理</cp:lastModifiedBy>
  <dcterms:modified xsi:type="dcterms:W3CDTF">2020-10-13T06:07:14Z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